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19C" w:rsidRDefault="00E9619C">
      <w:bookmarkStart w:id="0" w:name="_GoBack"/>
      <w:bookmarkEnd w:id="0"/>
    </w:p>
    <w:p w:rsidR="00E9619C" w:rsidRDefault="00FC7BEB">
      <w:pPr>
        <w:pStyle w:val="Kop2"/>
        <w:spacing w:before="199" w:after="199" w:line="240" w:lineRule="auto"/>
      </w:pPr>
      <w:r>
        <w:t xml:space="preserve">CONCEPTOVEREENKOMST </w:t>
      </w:r>
      <w:r>
        <w:rPr>
          <w:i/>
          <w:iCs/>
        </w:rPr>
        <w:t>ten behoeve van Uitzetten en chippen van minicontainers</w:t>
      </w:r>
      <w:r>
        <w:t> </w:t>
      </w:r>
    </w:p>
    <w:p w:rsidR="00E9619C" w:rsidRDefault="00FC7BEB">
      <w:pPr>
        <w:spacing w:before="239" w:after="239" w:line="240" w:lineRule="auto"/>
        <w:textAlignment w:val="top"/>
      </w:pPr>
      <w:r>
        <w:rPr>
          <w:rFonts w:eastAsia="Calibri" w:cs="Calibri"/>
          <w:b/>
          <w:bCs/>
          <w:i/>
          <w:iCs/>
        </w:rPr>
        <w:t>REFERENTIE: zaaknummer: 2762839</w:t>
      </w:r>
    </w:p>
    <w:p w:rsidR="00E9619C" w:rsidRDefault="00FC7BEB">
      <w:pPr>
        <w:spacing w:before="239" w:after="239" w:line="240" w:lineRule="auto"/>
        <w:textAlignment w:val="top"/>
      </w:pPr>
      <w:r>
        <w:rPr>
          <w:rFonts w:eastAsia="Calibri" w:cs="Calibri"/>
          <w:b/>
          <w:bCs/>
        </w:rPr>
        <w:t>Ondergetekenden</w:t>
      </w:r>
    </w:p>
    <w:p w:rsidR="00E9619C" w:rsidRDefault="00FC7BEB">
      <w:pPr>
        <w:numPr>
          <w:ilvl w:val="0"/>
          <w:numId w:val="4"/>
        </w:numPr>
        <w:spacing w:line="240" w:lineRule="auto"/>
        <w:rPr>
          <w:rFonts w:ascii="Calibri" w:eastAsia="Calibri" w:hAnsi="Calibri" w:cs="Calibri"/>
        </w:rPr>
      </w:pPr>
      <w:r>
        <w:rPr>
          <w:rFonts w:eastAsia="Calibri" w:cs="Calibri"/>
        </w:rPr>
        <w:t xml:space="preserve">De publiekrechtelijke rechtspersoon </w:t>
      </w:r>
      <w:r>
        <w:rPr>
          <w:rFonts w:eastAsia="Calibri" w:cs="Calibri"/>
          <w:i/>
          <w:iCs/>
        </w:rPr>
        <w:t>gemeente Katwijk</w:t>
      </w:r>
      <w:r>
        <w:rPr>
          <w:rFonts w:eastAsia="Calibri" w:cs="Calibri"/>
        </w:rPr>
        <w:t xml:space="preserve">, te dezen rechtsgeldig vertegenwoordigd door </w:t>
      </w:r>
      <w:r>
        <w:rPr>
          <w:rFonts w:eastAsia="Calibri" w:cs="Calibri"/>
          <w:i/>
          <w:iCs/>
        </w:rPr>
        <w:t>de heer R. Kling</w:t>
      </w:r>
      <w:r>
        <w:rPr>
          <w:rFonts w:eastAsia="Calibri" w:cs="Calibri"/>
        </w:rPr>
        <w:t xml:space="preserve">, </w:t>
      </w:r>
      <w:r>
        <w:rPr>
          <w:rFonts w:eastAsia="Calibri" w:cs="Calibri"/>
          <w:i/>
          <w:iCs/>
        </w:rPr>
        <w:t>Clustermanager Dagelijks Beheer</w:t>
      </w:r>
      <w:r>
        <w:rPr>
          <w:rFonts w:eastAsia="Calibri" w:cs="Calibri"/>
        </w:rPr>
        <w:t>, hierna te noemen "</w:t>
      </w:r>
      <w:r>
        <w:rPr>
          <w:rFonts w:eastAsia="Calibri" w:cs="Calibri"/>
          <w:b/>
          <w:bCs/>
        </w:rPr>
        <w:t>Opdrachtgever</w:t>
      </w:r>
      <w:r>
        <w:rPr>
          <w:rFonts w:eastAsia="Calibri" w:cs="Calibri"/>
        </w:rPr>
        <w:t>";</w:t>
      </w:r>
    </w:p>
    <w:p w:rsidR="00E9619C" w:rsidRDefault="00FC7BEB">
      <w:pPr>
        <w:spacing w:before="239" w:after="239" w:line="240" w:lineRule="auto"/>
        <w:textAlignment w:val="top"/>
      </w:pPr>
      <w:r>
        <w:rPr>
          <w:rFonts w:eastAsia="Calibri" w:cs="Calibri"/>
          <w:i/>
          <w:iCs/>
        </w:rPr>
        <w:t>en</w:t>
      </w:r>
    </w:p>
    <w:p w:rsidR="00E9619C" w:rsidRDefault="00FC7BEB">
      <w:pPr>
        <w:numPr>
          <w:ilvl w:val="0"/>
          <w:numId w:val="4"/>
        </w:numPr>
        <w:spacing w:line="240" w:lineRule="auto"/>
        <w:rPr>
          <w:rFonts w:ascii="Calibri" w:eastAsia="Calibri" w:hAnsi="Calibri" w:cs="Calibri"/>
        </w:rPr>
      </w:pPr>
      <w:r>
        <w:rPr>
          <w:rFonts w:eastAsia="Calibri" w:cs="Calibri"/>
          <w:i/>
          <w:iCs/>
        </w:rPr>
        <w:t>("NAAM_HIER")</w:t>
      </w:r>
      <w:r>
        <w:rPr>
          <w:rFonts w:eastAsia="Calibri" w:cs="Calibri"/>
        </w:rPr>
        <w:t xml:space="preserve"> met Kamer van Koophandel nummer </w:t>
      </w:r>
      <w:r>
        <w:rPr>
          <w:rFonts w:eastAsia="Calibri" w:cs="Calibri"/>
          <w:i/>
          <w:iCs/>
        </w:rPr>
        <w:t>("KvK_Hier")</w:t>
      </w:r>
      <w:r>
        <w:rPr>
          <w:rFonts w:eastAsia="Calibri" w:cs="Calibri"/>
        </w:rPr>
        <w:t xml:space="preserve"> gevestigd en kantoorhoudende te </w:t>
      </w:r>
      <w:r>
        <w:rPr>
          <w:rFonts w:eastAsia="Calibri" w:cs="Calibri"/>
          <w:i/>
          <w:iCs/>
        </w:rPr>
        <w:t>("PLAATS_HIER")</w:t>
      </w:r>
      <w:r>
        <w:rPr>
          <w:rFonts w:eastAsia="Calibri" w:cs="Calibri"/>
        </w:rPr>
        <w:t xml:space="preserve"> aan de </w:t>
      </w:r>
      <w:r>
        <w:rPr>
          <w:rFonts w:eastAsia="Calibri" w:cs="Calibri"/>
          <w:i/>
          <w:iCs/>
        </w:rPr>
        <w:t>("ADRES_HIER")</w:t>
      </w:r>
      <w:r>
        <w:rPr>
          <w:rFonts w:eastAsia="Calibri" w:cs="Calibri"/>
        </w:rPr>
        <w:t xml:space="preserve"> </w:t>
      </w:r>
      <w:r>
        <w:rPr>
          <w:rFonts w:eastAsia="Calibri" w:cs="Calibri"/>
          <w:i/>
          <w:iCs/>
        </w:rPr>
        <w:t>("POSTCODE_HIER")</w:t>
      </w:r>
      <w:r>
        <w:rPr>
          <w:rFonts w:eastAsia="Calibri" w:cs="Calibri"/>
        </w:rPr>
        <w:t>, te dezen rechtsgeldig vertegenwoordigd</w:t>
      </w:r>
      <w:r>
        <w:rPr>
          <w:rFonts w:eastAsia="Calibri" w:cs="Calibri"/>
        </w:rPr>
        <w:t xml:space="preserve"> door , hierna te noemen "</w:t>
      </w:r>
      <w:r>
        <w:rPr>
          <w:rFonts w:eastAsia="Calibri" w:cs="Calibri"/>
          <w:b/>
          <w:bCs/>
        </w:rPr>
        <w:t>Leverancier</w:t>
      </w:r>
      <w:r>
        <w:rPr>
          <w:rFonts w:eastAsia="Calibri" w:cs="Calibri"/>
        </w:rPr>
        <w:t>";</w:t>
      </w:r>
    </w:p>
    <w:p w:rsidR="00E9619C" w:rsidRDefault="00FC7BEB">
      <w:pPr>
        <w:spacing w:before="239" w:after="239" w:line="240" w:lineRule="auto"/>
        <w:textAlignment w:val="top"/>
      </w:pPr>
      <w:r>
        <w:rPr>
          <w:rFonts w:eastAsia="Calibri" w:cs="Calibri"/>
          <w:i/>
          <w:iCs/>
        </w:rPr>
        <w:t>tezamen hierna verder aan te duiden als "partijen" dan wel afzonderlijk als "partij",</w:t>
      </w:r>
    </w:p>
    <w:p w:rsidR="00E9619C" w:rsidRDefault="00FC7BEB">
      <w:pPr>
        <w:spacing w:before="239" w:after="239" w:line="240" w:lineRule="auto"/>
        <w:textAlignment w:val="top"/>
      </w:pPr>
      <w:r>
        <w:rPr>
          <w:rFonts w:eastAsia="Calibri" w:cs="Calibri"/>
          <w:b/>
          <w:bCs/>
        </w:rPr>
        <w:t>overwegende dat:</w:t>
      </w:r>
    </w:p>
    <w:p w:rsidR="00E9619C" w:rsidRDefault="00FC7BEB">
      <w:pPr>
        <w:numPr>
          <w:ilvl w:val="0"/>
          <w:numId w:val="4"/>
        </w:numPr>
        <w:spacing w:line="240" w:lineRule="auto"/>
        <w:rPr>
          <w:rFonts w:ascii="Calibri" w:eastAsia="Calibri" w:hAnsi="Calibri" w:cs="Calibri"/>
        </w:rPr>
      </w:pPr>
      <w:r>
        <w:rPr>
          <w:rFonts w:eastAsia="Calibri" w:cs="Calibri"/>
        </w:rPr>
        <w:t>Opdrachtgever in het kader van de uitoefening van zijn taak behoefte heeft aan het beoogde gebruik van de ICT Pre</w:t>
      </w:r>
      <w:r>
        <w:rPr>
          <w:rFonts w:eastAsia="Calibri" w:cs="Calibri"/>
        </w:rPr>
        <w:t>statie zoals ten tijde van het sluiten van de Overeenkomst voor Leverancier (al dan niet op basis van de offerteaanvraag of andere aan de Overeenkomst voorafgaande documenten) bekend was of op grond van artikel 3 GIBIT 2020 voor Leverancier bekend behoorde</w:t>
      </w:r>
      <w:r>
        <w:rPr>
          <w:rFonts w:eastAsia="Calibri" w:cs="Calibri"/>
        </w:rPr>
        <w:t xml:space="preserve"> te zijn, een en ander voor zover dat gebruik in onderhavige Overeenkomst niet uitdrukkelijk is uitgesloten of beperkt;</w:t>
      </w:r>
    </w:p>
    <w:p w:rsidR="00E9619C" w:rsidRDefault="00FC7BEB">
      <w:pPr>
        <w:numPr>
          <w:ilvl w:val="0"/>
          <w:numId w:val="4"/>
        </w:numPr>
        <w:spacing w:line="240" w:lineRule="auto"/>
        <w:rPr>
          <w:rFonts w:ascii="Calibri" w:eastAsia="Calibri" w:hAnsi="Calibri" w:cs="Calibri"/>
        </w:rPr>
      </w:pPr>
      <w:r>
        <w:rPr>
          <w:rFonts w:eastAsia="Calibri" w:cs="Calibri"/>
        </w:rPr>
        <w:t xml:space="preserve">Opdrachtgever in verband met hetgeen hiervoor is overwogen, tot </w:t>
      </w:r>
      <w:r>
        <w:rPr>
          <w:rFonts w:eastAsia="Calibri" w:cs="Calibri"/>
          <w:i/>
          <w:iCs/>
        </w:rPr>
        <w:t>Europese aanbesteding</w:t>
      </w:r>
      <w:r>
        <w:rPr>
          <w:rFonts w:eastAsia="Calibri" w:cs="Calibri"/>
        </w:rPr>
        <w:t xml:space="preserve"> van de ICT Prestatie is overgegaan;</w:t>
      </w:r>
    </w:p>
    <w:p w:rsidR="00E9619C" w:rsidRDefault="00FC7BEB">
      <w:pPr>
        <w:numPr>
          <w:ilvl w:val="0"/>
          <w:numId w:val="4"/>
        </w:numPr>
        <w:spacing w:line="240" w:lineRule="auto"/>
        <w:rPr>
          <w:rFonts w:ascii="Calibri" w:eastAsia="Calibri" w:hAnsi="Calibri" w:cs="Calibri"/>
        </w:rPr>
      </w:pPr>
      <w:r>
        <w:rPr>
          <w:rFonts w:eastAsia="Calibri" w:cs="Calibri"/>
        </w:rPr>
        <w:t>Partijen de ui</w:t>
      </w:r>
      <w:r>
        <w:rPr>
          <w:rFonts w:eastAsia="Calibri" w:cs="Calibri"/>
        </w:rPr>
        <w:t>t het bovenstaande voortvloeiende rechtsverhouding schriftelijk wensen vast te leggen;</w:t>
      </w:r>
    </w:p>
    <w:p w:rsidR="00E9619C" w:rsidRDefault="00FC7BEB">
      <w:pPr>
        <w:spacing w:before="239" w:after="239" w:line="240" w:lineRule="auto"/>
        <w:textAlignment w:val="top"/>
      </w:pPr>
      <w:r>
        <w:rPr>
          <w:rFonts w:eastAsia="Calibri" w:cs="Calibri"/>
          <w:b/>
          <w:bCs/>
        </w:rPr>
        <w:t>zijn als volgt overeengekomen:</w:t>
      </w:r>
    </w:p>
    <w:p w:rsidR="00E9619C" w:rsidRDefault="00FC7BEB">
      <w:pPr>
        <w:spacing w:before="239" w:after="239" w:line="240" w:lineRule="auto"/>
        <w:textAlignment w:val="top"/>
      </w:pPr>
      <w:r>
        <w:rPr>
          <w:rFonts w:eastAsia="Calibri" w:cs="Calibri"/>
          <w:b/>
          <w:bCs/>
        </w:rPr>
        <w:t>1. Voorwerp van de Overeenkomst</w:t>
      </w:r>
      <w:r>
        <w:rPr>
          <w:rFonts w:eastAsia="Calibri" w:cs="Calibri"/>
        </w:rPr>
        <w:br/>
        <w:t>1.1. Leverancier verplicht zich tot het leveren van de ICT Prestatie zoals beschreven in:</w:t>
      </w:r>
    </w:p>
    <w:p w:rsidR="00E9619C" w:rsidRDefault="00FC7BEB">
      <w:pPr>
        <w:numPr>
          <w:ilvl w:val="0"/>
          <w:numId w:val="4"/>
        </w:numPr>
        <w:spacing w:line="240" w:lineRule="auto"/>
        <w:rPr>
          <w:rFonts w:ascii="Calibri" w:eastAsia="Calibri" w:hAnsi="Calibri" w:cs="Calibri"/>
        </w:rPr>
      </w:pPr>
      <w:r>
        <w:rPr>
          <w:rFonts w:eastAsia="Calibri" w:cs="Calibri"/>
          <w:color w:val="000000"/>
        </w:rPr>
        <w:t>De Nota van Inli</w:t>
      </w:r>
      <w:r>
        <w:rPr>
          <w:rFonts w:eastAsia="Calibri" w:cs="Calibri"/>
          <w:color w:val="000000"/>
        </w:rPr>
        <w:t>chtingen;</w:t>
      </w:r>
    </w:p>
    <w:p w:rsidR="00E9619C" w:rsidRDefault="00FC7BEB">
      <w:pPr>
        <w:numPr>
          <w:ilvl w:val="0"/>
          <w:numId w:val="4"/>
        </w:numPr>
        <w:spacing w:line="240" w:lineRule="auto"/>
        <w:rPr>
          <w:rFonts w:ascii="Calibri" w:eastAsia="Calibri" w:hAnsi="Calibri" w:cs="Calibri"/>
        </w:rPr>
      </w:pPr>
      <w:r>
        <w:rPr>
          <w:rFonts w:eastAsia="Calibri" w:cs="Calibri"/>
          <w:color w:val="000000"/>
        </w:rPr>
        <w:t>Het Programma van Eisen;</w:t>
      </w:r>
    </w:p>
    <w:p w:rsidR="00E9619C" w:rsidRDefault="00FC7BEB">
      <w:pPr>
        <w:numPr>
          <w:ilvl w:val="0"/>
          <w:numId w:val="4"/>
        </w:numPr>
        <w:spacing w:line="240" w:lineRule="auto"/>
        <w:rPr>
          <w:rFonts w:ascii="Calibri" w:eastAsia="Calibri" w:hAnsi="Calibri" w:cs="Calibri"/>
        </w:rPr>
      </w:pPr>
      <w:r>
        <w:rPr>
          <w:rFonts w:eastAsia="Calibri" w:cs="Calibri"/>
          <w:color w:val="000000"/>
        </w:rPr>
        <w:t>GIBIT 2020;</w:t>
      </w:r>
    </w:p>
    <w:p w:rsidR="00E9619C" w:rsidRDefault="00FC7BEB">
      <w:pPr>
        <w:numPr>
          <w:ilvl w:val="0"/>
          <w:numId w:val="4"/>
        </w:numPr>
        <w:spacing w:line="240" w:lineRule="auto"/>
        <w:rPr>
          <w:rFonts w:ascii="Calibri" w:eastAsia="Calibri" w:hAnsi="Calibri" w:cs="Calibri"/>
        </w:rPr>
      </w:pPr>
      <w:r>
        <w:rPr>
          <w:rFonts w:eastAsia="Calibri" w:cs="Calibri"/>
          <w:color w:val="000000"/>
        </w:rPr>
        <w:t>De Offerte van de Leverancier.</w:t>
      </w:r>
    </w:p>
    <w:p w:rsidR="00E9619C" w:rsidRDefault="00FC7BEB">
      <w:pPr>
        <w:spacing w:before="239" w:after="239" w:line="240" w:lineRule="auto"/>
        <w:textAlignment w:val="top"/>
      </w:pPr>
      <w:r>
        <w:rPr>
          <w:rFonts w:eastAsia="Calibri" w:cs="Calibri"/>
          <w:color w:val="000000"/>
          <w:shd w:val="clear" w:color="auto" w:fill="FFFFFF"/>
        </w:rPr>
        <w:t>1.2.</w:t>
      </w:r>
      <w:r>
        <w:rPr>
          <w:rFonts w:eastAsia="Calibri" w:cs="Calibri"/>
        </w:rPr>
        <w:t xml:space="preserve"> Bovengenoemde bijlagen zijn opgenomen als bijlage en reeds eerder verstrekt aan Leverancier (tijdens de aanbestedingsprocedure) en derhalve in diens bezit.</w:t>
      </w:r>
      <w:r>
        <w:rPr>
          <w:rFonts w:eastAsia="Calibri" w:cs="Calibri"/>
          <w:color w:val="000000"/>
          <w:shd w:val="clear" w:color="auto" w:fill="FFFFFF"/>
        </w:rPr>
        <w:br/>
      </w:r>
      <w:r>
        <w:rPr>
          <w:rFonts w:eastAsia="Calibri" w:cs="Calibri"/>
          <w:color w:val="000000"/>
          <w:shd w:val="clear" w:color="auto" w:fill="FFFFFF"/>
        </w:rPr>
        <w:lastRenderedPageBreak/>
        <w:t>1.3. De in het ee</w:t>
      </w:r>
      <w:r>
        <w:rPr>
          <w:rFonts w:eastAsia="Calibri" w:cs="Calibri"/>
          <w:color w:val="000000"/>
          <w:shd w:val="clear" w:color="auto" w:fill="FFFFFF"/>
        </w:rPr>
        <w:t>rste lid bedoelde activiteiten zullen plaatsvinden onder de voorwaarden als beschreven in het onderhavige document en de hierin genoemde bijlagen (hierna gezamenlijk: "de Overeenkomst").</w:t>
      </w:r>
    </w:p>
    <w:p w:rsidR="00E9619C" w:rsidRDefault="00FC7BEB">
      <w:pPr>
        <w:spacing w:before="239" w:after="239" w:line="240" w:lineRule="auto"/>
        <w:textAlignment w:val="top"/>
      </w:pPr>
      <w:r>
        <w:rPr>
          <w:rFonts w:eastAsia="Calibri" w:cs="Calibri"/>
          <w:b/>
          <w:bCs/>
        </w:rPr>
        <w:t>2. Specificaties</w:t>
      </w:r>
      <w:r>
        <w:rPr>
          <w:rFonts w:eastAsia="Calibri" w:cs="Calibri"/>
        </w:rPr>
        <w:br/>
        <w:t xml:space="preserve">2.1. Tot het Overeengekomen gebruik behoort dat de </w:t>
      </w:r>
      <w:r>
        <w:rPr>
          <w:rFonts w:eastAsia="Calibri" w:cs="Calibri"/>
        </w:rPr>
        <w:t>ICT Prestatie voldoet aan hetgeen beschreven is in de in artikel 1.1. genoemde documenten.</w:t>
      </w:r>
    </w:p>
    <w:p w:rsidR="00E9619C" w:rsidRDefault="00FC7BEB">
      <w:pPr>
        <w:spacing w:before="239" w:after="239" w:line="240" w:lineRule="auto"/>
        <w:textAlignment w:val="top"/>
      </w:pPr>
      <w:r>
        <w:rPr>
          <w:rFonts w:eastAsia="Calibri" w:cs="Calibri"/>
          <w:b/>
          <w:bCs/>
        </w:rPr>
        <w:t>3. Gemeentelijke ICT-Kwaliteitsnormen, Interoperabiliteitseisen, normen en standaarden</w:t>
      </w:r>
      <w:r>
        <w:rPr>
          <w:rFonts w:eastAsia="Calibri" w:cs="Calibri"/>
        </w:rPr>
        <w:br/>
        <w:t>3.1.  De ICT-Prestatie zal gedurende de looptijd van de Overeenkomst voor de v</w:t>
      </w:r>
      <w:r>
        <w:rPr>
          <w:rFonts w:eastAsia="Calibri" w:cs="Calibri"/>
        </w:rPr>
        <w:t>olgende ICT-kwaliteitsgebieden blijven voldoen aan de Gemeentelijke ICT-Kwaliteitsnormen:</w:t>
      </w:r>
    </w:p>
    <w:p w:rsidR="00E9619C" w:rsidRDefault="00FC7BEB">
      <w:pPr>
        <w:numPr>
          <w:ilvl w:val="0"/>
          <w:numId w:val="4"/>
        </w:numPr>
        <w:spacing w:line="240" w:lineRule="auto"/>
        <w:rPr>
          <w:rFonts w:ascii="Calibri" w:eastAsia="Calibri" w:hAnsi="Calibri" w:cs="Calibri"/>
        </w:rPr>
      </w:pPr>
      <w:r>
        <w:rPr>
          <w:rFonts w:eastAsia="Calibri" w:cs="Calibri"/>
        </w:rPr>
        <w:t>Informatiebeveiliging en privacy;</w:t>
      </w:r>
    </w:p>
    <w:p w:rsidR="00E9619C" w:rsidRDefault="00FC7BEB">
      <w:pPr>
        <w:numPr>
          <w:ilvl w:val="0"/>
          <w:numId w:val="4"/>
        </w:numPr>
        <w:spacing w:line="240" w:lineRule="auto"/>
        <w:rPr>
          <w:rFonts w:ascii="Calibri" w:eastAsia="Calibri" w:hAnsi="Calibri" w:cs="Calibri"/>
        </w:rPr>
      </w:pPr>
      <w:r>
        <w:rPr>
          <w:rFonts w:eastAsia="Calibri" w:cs="Calibri"/>
        </w:rPr>
        <w:t>Archivering.</w:t>
      </w:r>
    </w:p>
    <w:p w:rsidR="00E9619C" w:rsidRDefault="00FC7BEB">
      <w:pPr>
        <w:spacing w:before="239" w:after="239" w:line="240" w:lineRule="auto"/>
        <w:textAlignment w:val="top"/>
      </w:pPr>
      <w:r>
        <w:rPr>
          <w:rFonts w:eastAsia="Calibri" w:cs="Calibri"/>
          <w:b/>
          <w:bCs/>
        </w:rPr>
        <w:t>4. Looptijd</w:t>
      </w:r>
      <w:r>
        <w:rPr>
          <w:rFonts w:eastAsia="Calibri" w:cs="Calibri"/>
        </w:rPr>
        <w:br/>
        <w:t xml:space="preserve">4.1. De Overeenkomst treedt in werking op </w:t>
      </w:r>
      <w:r>
        <w:rPr>
          <w:rFonts w:eastAsia="Calibri" w:cs="Calibri"/>
          <w:i/>
          <w:iCs/>
        </w:rPr>
        <w:t>het moment waarop deze door beide partijen is ondertekend</w:t>
      </w:r>
      <w:r>
        <w:rPr>
          <w:rFonts w:eastAsia="Calibri" w:cs="Calibri"/>
        </w:rPr>
        <w:t>.</w:t>
      </w:r>
      <w:r>
        <w:rPr>
          <w:rFonts w:eastAsia="Calibri" w:cs="Calibri"/>
        </w:rPr>
        <w:br/>
        <w:t xml:space="preserve">4.2. </w:t>
      </w:r>
      <w:r>
        <w:rPr>
          <w:rFonts w:eastAsia="Calibri" w:cs="Calibri"/>
          <w:i/>
          <w:iCs/>
        </w:rPr>
        <w:t>D</w:t>
      </w:r>
      <w:r>
        <w:rPr>
          <w:rFonts w:eastAsia="Calibri" w:cs="Calibri"/>
          <w:i/>
          <w:iCs/>
        </w:rPr>
        <w:t>e Overeenkomst heeft een looptijd tot twee (2) jaar na inwerkingtreding overeenkomstig lid 1 van dit artikel</w:t>
      </w:r>
      <w:r>
        <w:rPr>
          <w:rFonts w:eastAsia="Calibri" w:cs="Calibri"/>
        </w:rPr>
        <w:t>.</w:t>
      </w:r>
      <w:r>
        <w:rPr>
          <w:rFonts w:eastAsia="Calibri" w:cs="Calibri"/>
        </w:rPr>
        <w:br/>
        <w:t xml:space="preserve">4.3. </w:t>
      </w:r>
      <w:r>
        <w:rPr>
          <w:rFonts w:eastAsia="Calibri" w:cs="Calibri"/>
          <w:i/>
          <w:iCs/>
        </w:rPr>
        <w:t>Na afloop van de voornoemde looptijd</w:t>
      </w:r>
      <w:r>
        <w:rPr>
          <w:rFonts w:eastAsia="Calibri" w:cs="Calibri"/>
        </w:rPr>
        <w:t xml:space="preserve"> </w:t>
      </w:r>
      <w:r>
        <w:rPr>
          <w:rFonts w:eastAsia="Calibri" w:cs="Calibri"/>
          <w:i/>
          <w:iCs/>
        </w:rPr>
        <w:t>wordt de overeenkomst slechts op verzoek van Opdrachtgever</w:t>
      </w:r>
      <w:r>
        <w:rPr>
          <w:rFonts w:eastAsia="Calibri" w:cs="Calibri"/>
        </w:rPr>
        <w:t xml:space="preserve"> </w:t>
      </w:r>
      <w:r>
        <w:rPr>
          <w:rFonts w:eastAsia="Calibri" w:cs="Calibri"/>
          <w:i/>
          <w:iCs/>
        </w:rPr>
        <w:t>verlengd. Opdrachtgever geeft uiterlijk</w:t>
      </w:r>
      <w:r>
        <w:rPr>
          <w:rFonts w:eastAsia="Calibri" w:cs="Calibri"/>
        </w:rPr>
        <w:t xml:space="preserve"> </w:t>
      </w:r>
      <w:r>
        <w:rPr>
          <w:rFonts w:eastAsia="Calibri" w:cs="Calibri"/>
          <w:i/>
          <w:iCs/>
        </w:rPr>
        <w:t>één (</w:t>
      </w:r>
      <w:r>
        <w:rPr>
          <w:rFonts w:eastAsia="Calibri" w:cs="Calibri"/>
          <w:i/>
          <w:iCs/>
        </w:rPr>
        <w:t>1) maand</w:t>
      </w:r>
      <w:r>
        <w:rPr>
          <w:rFonts w:eastAsia="Calibri" w:cs="Calibri"/>
        </w:rPr>
        <w:t xml:space="preserve"> </w:t>
      </w:r>
      <w:r>
        <w:rPr>
          <w:rFonts w:eastAsia="Calibri" w:cs="Calibri"/>
          <w:i/>
          <w:iCs/>
        </w:rPr>
        <w:t>voor einde looptijd aan de Overeenkomst te verlengen</w:t>
      </w:r>
      <w:r>
        <w:rPr>
          <w:rFonts w:eastAsia="Calibri" w:cs="Calibri"/>
        </w:rPr>
        <w:t>. </w:t>
      </w:r>
      <w:r>
        <w:rPr>
          <w:rFonts w:eastAsia="Calibri" w:cs="Calibri"/>
          <w:i/>
          <w:iCs/>
        </w:rPr>
        <w:br/>
        <w:t>4.4.</w:t>
      </w:r>
      <w:r>
        <w:rPr>
          <w:rFonts w:eastAsia="Calibri" w:cs="Calibri"/>
        </w:rPr>
        <w:t xml:space="preserve"> </w:t>
      </w:r>
      <w:r>
        <w:rPr>
          <w:rFonts w:eastAsia="Calibri" w:cs="Calibri"/>
          <w:i/>
          <w:iCs/>
        </w:rPr>
        <w:t>De Overeenkomst mag</w:t>
      </w:r>
      <w:r>
        <w:rPr>
          <w:rFonts w:eastAsia="Calibri" w:cs="Calibri"/>
        </w:rPr>
        <w:t xml:space="preserve"> </w:t>
      </w:r>
      <w:r>
        <w:rPr>
          <w:rFonts w:eastAsia="Calibri" w:cs="Calibri"/>
          <w:i/>
          <w:iCs/>
        </w:rPr>
        <w:t>maximaal tweemaal</w:t>
      </w:r>
      <w:r>
        <w:rPr>
          <w:rFonts w:eastAsia="Calibri" w:cs="Calibri"/>
        </w:rPr>
        <w:t xml:space="preserve"> </w:t>
      </w:r>
      <w:r>
        <w:rPr>
          <w:rFonts w:eastAsia="Calibri" w:cs="Calibri"/>
          <w:i/>
          <w:iCs/>
        </w:rPr>
        <w:t>worden verlengd.</w:t>
      </w:r>
      <w:r>
        <w:rPr>
          <w:rFonts w:eastAsia="Calibri" w:cs="Calibri"/>
        </w:rPr>
        <w:t> </w:t>
      </w:r>
      <w:r>
        <w:rPr>
          <w:rFonts w:eastAsia="Calibri" w:cs="Calibri"/>
          <w:i/>
          <w:iCs/>
        </w:rPr>
        <w:br/>
        <w:t>4.5. Bij verlenging wordt de Overeenkomst verlengd met een periode</w:t>
      </w:r>
      <w:r>
        <w:rPr>
          <w:rFonts w:eastAsia="Calibri" w:cs="Calibri"/>
        </w:rPr>
        <w:t xml:space="preserve"> </w:t>
      </w:r>
      <w:r>
        <w:rPr>
          <w:rFonts w:eastAsia="Calibri" w:cs="Calibri"/>
          <w:i/>
          <w:iCs/>
          <w:u w:val="single" w:color="000000"/>
        </w:rPr>
        <w:t>van één (1) jaar</w:t>
      </w:r>
      <w:r>
        <w:rPr>
          <w:rFonts w:eastAsia="Calibri" w:cs="Calibri"/>
        </w:rPr>
        <w:t>.</w:t>
      </w:r>
    </w:p>
    <w:p w:rsidR="00E9619C" w:rsidRDefault="00FC7BEB">
      <w:pPr>
        <w:spacing w:before="239" w:after="239" w:line="240" w:lineRule="auto"/>
        <w:textAlignment w:val="top"/>
      </w:pPr>
      <w:r>
        <w:rPr>
          <w:rFonts w:eastAsia="Calibri" w:cs="Calibri"/>
        </w:rPr>
        <w:t>4.6. De volgende onderdelen van de ICT Prestat</w:t>
      </w:r>
      <w:r>
        <w:rPr>
          <w:rFonts w:eastAsia="Calibri" w:cs="Calibri"/>
        </w:rPr>
        <w:t>ie worden voor wat betreft looptijd in ieder geval als afzonderlijke Overeenkomsten beschouwd in de zin van artikel 20.3 GIBIT 2020:</w:t>
      </w:r>
    </w:p>
    <w:p w:rsidR="00E9619C" w:rsidRDefault="00FC7BEB">
      <w:pPr>
        <w:numPr>
          <w:ilvl w:val="0"/>
          <w:numId w:val="4"/>
        </w:numPr>
        <w:spacing w:line="240" w:lineRule="auto"/>
        <w:rPr>
          <w:rFonts w:ascii="Calibri" w:eastAsia="Calibri" w:hAnsi="Calibri" w:cs="Calibri"/>
        </w:rPr>
      </w:pPr>
      <w:r>
        <w:rPr>
          <w:rFonts w:eastAsia="Calibri" w:cs="Calibri"/>
        </w:rPr>
        <w:t>Verwerkersovereenkomst.</w:t>
      </w:r>
    </w:p>
    <w:p w:rsidR="00E9619C" w:rsidRDefault="00FC7BEB">
      <w:pPr>
        <w:spacing w:before="239" w:after="239" w:line="240" w:lineRule="auto"/>
        <w:textAlignment w:val="top"/>
      </w:pPr>
      <w:r>
        <w:rPr>
          <w:rFonts w:eastAsia="Calibri" w:cs="Calibri"/>
          <w:b/>
          <w:bCs/>
          <w:i/>
          <w:iCs/>
        </w:rPr>
        <w:t>5. Acceptatie</w:t>
      </w:r>
      <w:r>
        <w:rPr>
          <w:rFonts w:eastAsia="Calibri" w:cs="Calibri"/>
        </w:rPr>
        <w:br/>
        <w:t xml:space="preserve">5.1. Er is uitdrukkelijk overeengekomen dat er geen Acceptatieplan wordt </w:t>
      </w:r>
      <w:r>
        <w:rPr>
          <w:rFonts w:eastAsia="Calibri" w:cs="Calibri"/>
        </w:rPr>
        <w:t>vastgesteld. </w:t>
      </w:r>
    </w:p>
    <w:p w:rsidR="00E9619C" w:rsidRDefault="00FC7BEB">
      <w:pPr>
        <w:spacing w:before="239" w:after="239" w:line="240" w:lineRule="auto"/>
        <w:textAlignment w:val="top"/>
      </w:pPr>
      <w:r>
        <w:rPr>
          <w:rFonts w:eastAsia="Calibri" w:cs="Calibri"/>
          <w:b/>
          <w:bCs/>
        </w:rPr>
        <w:t>6. Onderhoud</w:t>
      </w:r>
      <w:r>
        <w:rPr>
          <w:rFonts w:eastAsia="Calibri" w:cs="Calibri"/>
        </w:rPr>
        <w:br/>
        <w:t xml:space="preserve">6.1. </w:t>
      </w:r>
      <w:r>
        <w:rPr>
          <w:rFonts w:eastAsia="Calibri" w:cs="Calibri"/>
          <w:i/>
          <w:iCs/>
        </w:rPr>
        <w:t>Er is expliciet overeengekomen om geen Onderhoud af te nemen.</w:t>
      </w:r>
    </w:p>
    <w:p w:rsidR="00E9619C" w:rsidRDefault="00FC7BEB">
      <w:pPr>
        <w:spacing w:before="239" w:after="239" w:line="240" w:lineRule="auto"/>
        <w:textAlignment w:val="top"/>
      </w:pPr>
      <w:r>
        <w:rPr>
          <w:rFonts w:eastAsia="Calibri" w:cs="Calibri"/>
          <w:b/>
          <w:bCs/>
        </w:rPr>
        <w:t>7. Verwerking van persoonsgegevens</w:t>
      </w:r>
      <w:r>
        <w:rPr>
          <w:rFonts w:eastAsia="Calibri" w:cs="Calibri"/>
        </w:rPr>
        <w:br/>
        <w:t>7.1. Leverancier handelt als verwerker in de zin van de Algemene verordening gegevensbescherming.</w:t>
      </w:r>
      <w:r>
        <w:rPr>
          <w:rFonts w:eastAsia="Calibri" w:cs="Calibri"/>
        </w:rPr>
        <w:br/>
        <w:t>7.2. De standaard Verwerkerso</w:t>
      </w:r>
      <w:r>
        <w:rPr>
          <w:rFonts w:eastAsia="Calibri" w:cs="Calibri"/>
        </w:rPr>
        <w:t>vereenkomst is opgenomen in bijlage Bijlage H.</w:t>
      </w:r>
      <w:r>
        <w:rPr>
          <w:rFonts w:eastAsia="Calibri" w:cs="Calibri"/>
        </w:rPr>
        <w:br/>
        <w:t>7.3. De Leverancier zal, behoudens op haar rustende wettelijke (archief)verplichtingen, alle persoonsgegevens na beëindiging van de overeenkomst, per ommegaande kosteloos retourneren aan de Opdrachtgever en, i</w:t>
      </w:r>
      <w:r>
        <w:rPr>
          <w:rFonts w:eastAsia="Calibri" w:cs="Calibri"/>
        </w:rPr>
        <w:t xml:space="preserve">ndien de Opdrachtgever daartoe opdracht heeft gegeven, wissen en uit haar systemen (incl. back-up) verwijderen danwel vernietigen op de wijze als door de Opdrachtgever bepaald. De vernietiging moet, binnen nader overeen te komen termijn, uitgevoerd worden </w:t>
      </w:r>
      <w:r>
        <w:rPr>
          <w:rFonts w:eastAsia="Calibri" w:cs="Calibri"/>
        </w:rPr>
        <w:t>en hiervan wordt een verslag gemaakt. </w:t>
      </w:r>
      <w:r>
        <w:rPr>
          <w:rFonts w:eastAsia="Calibri" w:cs="Calibri"/>
        </w:rPr>
        <w:br/>
        <w:t xml:space="preserve">7.4. De Leverancier zal alle subverwerkers die betrokken zijn bij de verwerking van de persoonsgegevens op de hoogte stellen van de beëindiging van de overeenkomst en zal </w:t>
      </w:r>
      <w:r>
        <w:rPr>
          <w:rFonts w:eastAsia="Calibri" w:cs="Calibri"/>
        </w:rPr>
        <w:lastRenderedPageBreak/>
        <w:t>waarborgen dat alle subverwerkers de persoonsg</w:t>
      </w:r>
      <w:r>
        <w:rPr>
          <w:rFonts w:eastAsia="Calibri" w:cs="Calibri"/>
        </w:rPr>
        <w:t>egevens retourneren, verwijderen danwel (laten) vernietigen, zoals in het vorige lid bepaald.</w:t>
      </w:r>
    </w:p>
    <w:p w:rsidR="00E9619C" w:rsidRDefault="00FC7BEB">
      <w:pPr>
        <w:spacing w:before="239" w:after="239" w:line="240" w:lineRule="auto"/>
        <w:textAlignment w:val="top"/>
      </w:pPr>
      <w:r>
        <w:rPr>
          <w:rFonts w:eastAsia="Calibri" w:cs="Calibri"/>
          <w:b/>
          <w:bCs/>
        </w:rPr>
        <w:br/>
        <w:t>8. Vergoedingen</w:t>
      </w:r>
      <w:r>
        <w:rPr>
          <w:rFonts w:eastAsia="Calibri" w:cs="Calibri"/>
          <w:i/>
          <w:iCs/>
        </w:rPr>
        <w:br/>
        <w:t>8.1. De vergoeding van het Onderhoud is nader gespecificeerd in</w:t>
      </w:r>
      <w:r>
        <w:rPr>
          <w:rFonts w:eastAsia="Calibri" w:cs="Calibri"/>
        </w:rPr>
        <w:t xml:space="preserve"> </w:t>
      </w:r>
      <w:r>
        <w:rPr>
          <w:rFonts w:eastAsia="Calibri" w:cs="Calibri"/>
          <w:i/>
          <w:iCs/>
        </w:rPr>
        <w:t>de bepaling hieronder.</w:t>
      </w:r>
      <w:r>
        <w:rPr>
          <w:rFonts w:eastAsia="Calibri" w:cs="Calibri"/>
          <w:i/>
          <w:iCs/>
        </w:rPr>
        <w:br/>
        <w:t>8.2. Ten aanzien van de vergoeding van het Onderhoud is he</w:t>
      </w:r>
      <w:r>
        <w:rPr>
          <w:rFonts w:eastAsia="Calibri" w:cs="Calibri"/>
          <w:i/>
          <w:iCs/>
        </w:rPr>
        <w:t>t volgende overeengekomen:</w:t>
      </w:r>
      <w:r>
        <w:rPr>
          <w:rFonts w:eastAsia="Calibri" w:cs="Calibri"/>
          <w:i/>
          <w:iCs/>
        </w:rPr>
        <w:br/>
        <w:t>niet van toepassing</w:t>
      </w:r>
      <w:r>
        <w:rPr>
          <w:rFonts w:eastAsia="Calibri" w:cs="Calibri"/>
        </w:rPr>
        <w:t>.</w:t>
      </w:r>
      <w:r>
        <w:rPr>
          <w:rFonts w:eastAsia="Calibri" w:cs="Calibri"/>
          <w:i/>
          <w:iCs/>
        </w:rPr>
        <w:br/>
        <w:t>8.3. Leverancier verzendt de</w:t>
      </w:r>
      <w:r>
        <w:rPr>
          <w:rFonts w:eastAsia="Calibri" w:cs="Calibri"/>
        </w:rPr>
        <w:t xml:space="preserve"> </w:t>
      </w:r>
      <w:r>
        <w:rPr>
          <w:rFonts w:eastAsia="Calibri" w:cs="Calibri"/>
          <w:i/>
          <w:iCs/>
        </w:rPr>
        <w:t>factuur (met routenummer: xxx) aan Opdrachtgever</w:t>
      </w:r>
      <w:r>
        <w:rPr>
          <w:rFonts w:eastAsia="Calibri" w:cs="Calibri"/>
        </w:rPr>
        <w:t xml:space="preserve"> </w:t>
      </w:r>
      <w:r>
        <w:rPr>
          <w:rFonts w:eastAsia="Calibri" w:cs="Calibri"/>
          <w:i/>
          <w:iCs/>
        </w:rPr>
        <w:t>elektronisch als PDF-bestand naar digitalefacturen@katwijk.nl</w:t>
      </w:r>
      <w:r>
        <w:rPr>
          <w:rFonts w:eastAsia="Calibri" w:cs="Calibri"/>
        </w:rPr>
        <w:t>.</w:t>
      </w:r>
      <w:r>
        <w:rPr>
          <w:rFonts w:eastAsia="Calibri" w:cs="Calibri"/>
          <w:i/>
          <w:iCs/>
        </w:rPr>
        <w:br/>
        <w:t xml:space="preserve">8.4. De in GIBIT 2020 artikel 9.8 benoemde index J62, althans </w:t>
      </w:r>
      <w:r>
        <w:rPr>
          <w:rFonts w:eastAsia="Calibri" w:cs="Calibri"/>
          <w:i/>
          <w:iCs/>
        </w:rPr>
        <w:t>sectie J, conform CPA 2008, van het Centraal Bureau voor de Statistiek, wordt logisch opgevolgd door index J 6202.</w:t>
      </w:r>
    </w:p>
    <w:p w:rsidR="00E9619C" w:rsidRDefault="00FC7BEB">
      <w:pPr>
        <w:spacing w:before="239" w:after="239" w:line="240" w:lineRule="auto"/>
        <w:textAlignment w:val="top"/>
      </w:pPr>
      <w:r>
        <w:rPr>
          <w:rFonts w:eastAsia="Calibri" w:cs="Calibri"/>
          <w:b/>
          <w:bCs/>
        </w:rPr>
        <w:t>9. Contactpersonen en bevoegdheden</w:t>
      </w:r>
      <w:r>
        <w:rPr>
          <w:rFonts w:eastAsia="Calibri" w:cs="Calibri"/>
        </w:rPr>
        <w:br/>
        <w:t>9.1. Partijen wijzen de in een bijlage gespecificeerde personen aan als contactpersoon namens hun organisa</w:t>
      </w:r>
      <w:r>
        <w:rPr>
          <w:rFonts w:eastAsia="Calibri" w:cs="Calibri"/>
        </w:rPr>
        <w:t>tie gedurende de looptijd van de Overeenkomst.</w:t>
      </w:r>
      <w:r>
        <w:rPr>
          <w:rFonts w:eastAsia="Calibri" w:cs="Calibri"/>
        </w:rPr>
        <w:br/>
        <w:t xml:space="preserve">9.2. Tenzij vooraf door de ene partij uitdrukkelijk schriftelijk aan de andere partij van het tegendeel mededeling wordt gedaan, zijn de bedoelde contactpersonen bevoegd de partij die hen heeft aangewezen, in </w:t>
      </w:r>
      <w:r>
        <w:rPr>
          <w:rFonts w:eastAsia="Calibri" w:cs="Calibri"/>
        </w:rPr>
        <w:t>het kader van de uitvoering van deze Overeenkomst en de nadere overeenkomsten te vertegenwoordigen, en in dat kader aanvullende of afwijkende afspraken te maken.</w:t>
      </w:r>
      <w:r>
        <w:rPr>
          <w:rFonts w:eastAsia="Calibri" w:cs="Calibri"/>
        </w:rPr>
        <w:br/>
        <w:t>9.3. Een partij mag haar contactpersonen wijzigen middels schriftelijke mededeling aan de ande</w:t>
      </w:r>
      <w:r>
        <w:rPr>
          <w:rFonts w:eastAsia="Calibri" w:cs="Calibri"/>
        </w:rPr>
        <w:t>re partij. De wijziging zal minimaal een week van tevoren worden gemeld, behoudens in spoedgevallen.</w:t>
      </w:r>
    </w:p>
    <w:p w:rsidR="00E9619C" w:rsidRDefault="00FC7BEB">
      <w:pPr>
        <w:spacing w:before="239" w:after="239" w:line="240" w:lineRule="auto"/>
        <w:textAlignment w:val="top"/>
      </w:pPr>
      <w:r>
        <w:rPr>
          <w:rFonts w:eastAsia="Calibri" w:cs="Calibri"/>
          <w:b/>
          <w:bCs/>
        </w:rPr>
        <w:t>10. Voorwaarden en overige afspraken</w:t>
      </w:r>
      <w:r>
        <w:rPr>
          <w:rFonts w:eastAsia="Calibri" w:cs="Calibri"/>
        </w:rPr>
        <w:br/>
        <w:t>10.1. Op deze Overeenkomst is de GIBIT 2020 van toepassing, zoals bijgesloten als bijlage. Leverancier verklaart een e</w:t>
      </w:r>
      <w:r>
        <w:rPr>
          <w:rFonts w:eastAsia="Calibri" w:cs="Calibri"/>
        </w:rPr>
        <w:t>xemplaar van de GIBIT 2020 te hebben ontvangen.</w:t>
      </w:r>
      <w:r>
        <w:rPr>
          <w:rFonts w:eastAsia="Calibri" w:cs="Calibri"/>
        </w:rPr>
        <w:br/>
        <w:t>10.2. Eventuele leveringsvoorwaarden van Leverancier zijn uitdrukkelijk niet van toepassing.</w:t>
      </w:r>
      <w:r>
        <w:rPr>
          <w:rFonts w:eastAsia="Calibri" w:cs="Calibri"/>
        </w:rPr>
        <w:br/>
        <w:t>10.3. De navolgende stukken vormen gezamenlijk de Overeenkomst. Voor zover deze stukken met elkaar in tegenspraak z</w:t>
      </w:r>
      <w:r>
        <w:rPr>
          <w:rFonts w:eastAsia="Calibri" w:cs="Calibri"/>
        </w:rPr>
        <w:t>ijn, prevaleert het eerder genoemde stuk boven het later genoemde:</w:t>
      </w:r>
    </w:p>
    <w:p w:rsidR="00E9619C" w:rsidRDefault="00FC7BEB">
      <w:pPr>
        <w:numPr>
          <w:ilvl w:val="0"/>
          <w:numId w:val="4"/>
        </w:numPr>
        <w:spacing w:line="240" w:lineRule="auto"/>
        <w:rPr>
          <w:rFonts w:ascii="Calibri" w:eastAsia="Calibri" w:hAnsi="Calibri" w:cs="Calibri"/>
        </w:rPr>
      </w:pPr>
      <w:r>
        <w:rPr>
          <w:rFonts w:eastAsia="Calibri" w:cs="Calibri"/>
        </w:rPr>
        <w:t>Het onderhavige document;</w:t>
      </w:r>
    </w:p>
    <w:p w:rsidR="00E9619C" w:rsidRDefault="00FC7BEB">
      <w:pPr>
        <w:numPr>
          <w:ilvl w:val="0"/>
          <w:numId w:val="4"/>
        </w:numPr>
        <w:spacing w:line="240" w:lineRule="auto"/>
        <w:rPr>
          <w:rFonts w:ascii="Calibri" w:eastAsia="Calibri" w:hAnsi="Calibri" w:cs="Calibri"/>
        </w:rPr>
      </w:pPr>
      <w:r>
        <w:rPr>
          <w:rFonts w:eastAsia="Calibri" w:cs="Calibri"/>
        </w:rPr>
        <w:t>De verwerkersovereenkomst;</w:t>
      </w:r>
    </w:p>
    <w:p w:rsidR="00E9619C" w:rsidRDefault="00FC7BEB">
      <w:pPr>
        <w:numPr>
          <w:ilvl w:val="0"/>
          <w:numId w:val="4"/>
        </w:numPr>
        <w:spacing w:line="240" w:lineRule="auto"/>
        <w:rPr>
          <w:rFonts w:ascii="Calibri" w:eastAsia="Calibri" w:hAnsi="Calibri" w:cs="Calibri"/>
        </w:rPr>
      </w:pPr>
      <w:r>
        <w:rPr>
          <w:rFonts w:eastAsia="Calibri" w:cs="Calibri"/>
        </w:rPr>
        <w:t>De in artikel 1.1. genoemde documenten (in de daar genoemde volgorde).</w:t>
      </w:r>
    </w:p>
    <w:p w:rsidR="00E9619C" w:rsidRDefault="00FC7BEB">
      <w:pPr>
        <w:spacing w:before="239" w:after="239" w:line="240" w:lineRule="auto"/>
        <w:textAlignment w:val="top"/>
      </w:pPr>
      <w:r>
        <w:rPr>
          <w:rFonts w:eastAsia="Calibri" w:cs="Calibri"/>
        </w:rPr>
        <w:t>10.4. In de Overeenkomst wordt een aantal begrippen met een begin</w:t>
      </w:r>
      <w:r>
        <w:rPr>
          <w:rFonts w:eastAsia="Calibri" w:cs="Calibri"/>
        </w:rPr>
        <w:t>hoofdletter gebruikt. Aan deze begrippen komt de betekenis toe die hieraan is gegeven in de GIBIT 2020.</w:t>
      </w:r>
    </w:p>
    <w:p w:rsidR="00E9619C" w:rsidRDefault="00FC7BEB">
      <w:pPr>
        <w:spacing w:before="239" w:after="239" w:line="240" w:lineRule="auto"/>
        <w:textAlignment w:val="top"/>
      </w:pPr>
      <w:r>
        <w:rPr>
          <w:rFonts w:eastAsia="Calibri" w:cs="Calibri"/>
          <w:i/>
          <w:iCs/>
        </w:rPr>
        <w:t>Aangezien dit een conceptovereenkomst betreft kan deze derhalve niet ondertekend worden.</w:t>
      </w:r>
    </w:p>
    <w:p w:rsidR="00E9619C" w:rsidRDefault="00FC7BEB">
      <w:pPr>
        <w:spacing w:before="239" w:after="239" w:line="240" w:lineRule="auto"/>
        <w:textAlignment w:val="top"/>
      </w:pPr>
      <w:r>
        <w:rPr>
          <w:rFonts w:eastAsia="Calibri" w:cs="Calibri"/>
        </w:rPr>
        <w:t> </w:t>
      </w:r>
      <w:r>
        <w:br w:type="page"/>
      </w:r>
    </w:p>
    <w:p w:rsidR="00E9619C" w:rsidRDefault="00E9619C">
      <w:pPr>
        <w:spacing w:line="240" w:lineRule="auto"/>
      </w:pPr>
    </w:p>
    <w:p w:rsidR="00E9619C" w:rsidRDefault="00FC7BEB">
      <w:pPr>
        <w:pStyle w:val="Kop2"/>
        <w:spacing w:before="199" w:after="199" w:line="240" w:lineRule="auto"/>
      </w:pPr>
      <w:r>
        <w:t>OVERZICHT BIJLAGEN</w:t>
      </w:r>
    </w:p>
    <w:p w:rsidR="00E9619C" w:rsidRDefault="00FC7BEB">
      <w:pPr>
        <w:numPr>
          <w:ilvl w:val="0"/>
          <w:numId w:val="4"/>
        </w:numPr>
        <w:spacing w:line="240" w:lineRule="auto"/>
        <w:rPr>
          <w:rFonts w:ascii="Calibri" w:eastAsia="Calibri" w:hAnsi="Calibri" w:cs="Calibri"/>
        </w:rPr>
      </w:pPr>
      <w:r>
        <w:rPr>
          <w:rFonts w:eastAsia="Calibri" w:cs="Calibri"/>
        </w:rPr>
        <w:t>De Nota van Inlichtingen;</w:t>
      </w:r>
    </w:p>
    <w:p w:rsidR="00E9619C" w:rsidRDefault="00FC7BEB">
      <w:pPr>
        <w:numPr>
          <w:ilvl w:val="0"/>
          <w:numId w:val="4"/>
        </w:numPr>
        <w:spacing w:line="240" w:lineRule="auto"/>
        <w:rPr>
          <w:rFonts w:ascii="Calibri" w:eastAsia="Calibri" w:hAnsi="Calibri" w:cs="Calibri"/>
        </w:rPr>
      </w:pPr>
      <w:r>
        <w:rPr>
          <w:rFonts w:eastAsia="Calibri" w:cs="Calibri"/>
        </w:rPr>
        <w:t xml:space="preserve">Het Programma </w:t>
      </w:r>
      <w:r>
        <w:rPr>
          <w:rFonts w:eastAsia="Calibri" w:cs="Calibri"/>
        </w:rPr>
        <w:t>van Eisen;</w:t>
      </w:r>
    </w:p>
    <w:p w:rsidR="00E9619C" w:rsidRDefault="00FC7BEB">
      <w:pPr>
        <w:numPr>
          <w:ilvl w:val="0"/>
          <w:numId w:val="4"/>
        </w:numPr>
        <w:spacing w:line="240" w:lineRule="auto"/>
        <w:rPr>
          <w:rFonts w:ascii="Calibri" w:eastAsia="Calibri" w:hAnsi="Calibri" w:cs="Calibri"/>
        </w:rPr>
      </w:pPr>
      <w:r>
        <w:rPr>
          <w:rFonts w:eastAsia="Calibri" w:cs="Calibri"/>
        </w:rPr>
        <w:t>GIBIT 2020;</w:t>
      </w:r>
    </w:p>
    <w:p w:rsidR="00E9619C" w:rsidRDefault="00FC7BEB">
      <w:pPr>
        <w:numPr>
          <w:ilvl w:val="0"/>
          <w:numId w:val="4"/>
        </w:numPr>
        <w:spacing w:line="240" w:lineRule="auto"/>
        <w:rPr>
          <w:rFonts w:ascii="Calibri" w:eastAsia="Calibri" w:hAnsi="Calibri" w:cs="Calibri"/>
        </w:rPr>
      </w:pPr>
      <w:r>
        <w:rPr>
          <w:rFonts w:eastAsia="Calibri" w:cs="Calibri"/>
        </w:rPr>
        <w:t>De Offerte van de Leverancier;</w:t>
      </w:r>
    </w:p>
    <w:p w:rsidR="00E9619C" w:rsidRDefault="00FC7BEB">
      <w:pPr>
        <w:numPr>
          <w:ilvl w:val="0"/>
          <w:numId w:val="4"/>
        </w:numPr>
        <w:spacing w:line="240" w:lineRule="auto"/>
        <w:rPr>
          <w:rFonts w:ascii="Calibri" w:eastAsia="Calibri" w:hAnsi="Calibri" w:cs="Calibri"/>
        </w:rPr>
      </w:pPr>
      <w:r>
        <w:rPr>
          <w:rFonts w:eastAsia="Calibri" w:cs="Calibri"/>
        </w:rPr>
        <w:t>Contactpersonen Opdrachtgever;</w:t>
      </w:r>
    </w:p>
    <w:p w:rsidR="00E9619C" w:rsidRDefault="00FC7BEB">
      <w:pPr>
        <w:numPr>
          <w:ilvl w:val="0"/>
          <w:numId w:val="4"/>
        </w:numPr>
        <w:spacing w:line="240" w:lineRule="auto"/>
        <w:rPr>
          <w:rFonts w:ascii="Calibri" w:eastAsia="Calibri" w:hAnsi="Calibri" w:cs="Calibri"/>
        </w:rPr>
      </w:pPr>
      <w:r>
        <w:rPr>
          <w:rFonts w:eastAsia="Calibri" w:cs="Calibri"/>
        </w:rPr>
        <w:t>Contactpersonen Leverancier.</w:t>
      </w:r>
    </w:p>
    <w:sectPr w:rsidR="00E9619C">
      <w:footerReference w:type="default" r:id="rId7"/>
      <w:pgSz w:w="11906" w:h="16838"/>
      <w:pgMar w:top="1440" w:right="1440" w:bottom="1440"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FC7BEB">
      <w:pPr>
        <w:spacing w:line="240" w:lineRule="auto"/>
      </w:pPr>
      <w:r>
        <w:separator/>
      </w:r>
    </w:p>
  </w:endnote>
  <w:endnote w:type="continuationSeparator" w:id="0">
    <w:p w:rsidR="00000000" w:rsidRDefault="00FC7B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Noto Sans Devanaga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19C" w:rsidRDefault="00FC7BEB">
    <w:pPr>
      <w:pStyle w:val="Voettekst"/>
      <w:tabs>
        <w:tab w:val="clear" w:pos="9026"/>
        <w:tab w:val="right" w:pos="9020"/>
      </w:tabs>
    </w:pPr>
    <w:r>
      <w:tab/>
    </w:r>
    <w:r>
      <w:tab/>
      <w:t>Pag</w:t>
    </w:r>
    <w:r>
      <w:rPr>
        <w:lang w:val="nl-NL"/>
      </w:rPr>
      <w:t>ina</w:t>
    </w:r>
    <w:r>
      <w:t xml:space="preserve"> </w:t>
    </w:r>
    <w:r>
      <w:fldChar w:fldCharType="begin"/>
    </w:r>
    <w:r>
      <w:instrText>PAGE \* ARABIC</w:instrText>
    </w:r>
    <w:r>
      <w:fldChar w:fldCharType="separate"/>
    </w:r>
    <w:r>
      <w:rPr>
        <w:noProof/>
      </w:rPr>
      <w:t>3</w:t>
    </w:r>
    <w:r>
      <w:fldChar w:fldCharType="end"/>
    </w:r>
    <w:r>
      <w:t xml:space="preserve"> </w:t>
    </w:r>
    <w:r>
      <w:rPr>
        <w:lang w:val="nl-NL"/>
      </w:rPr>
      <w:t>van</w:t>
    </w:r>
    <w:r>
      <w:t xml:space="preserve"> </w:t>
    </w:r>
    <w:r>
      <w:fldChar w:fldCharType="begin"/>
    </w:r>
    <w:r>
      <w:instrText>NUMPAGES \* ARABIC</w:instrText>
    </w:r>
    <w:r>
      <w:fldChar w:fldCharType="separate"/>
    </w:r>
    <w:r>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FC7BEB">
      <w:pPr>
        <w:spacing w:line="240" w:lineRule="auto"/>
      </w:pPr>
      <w:r>
        <w:separator/>
      </w:r>
    </w:p>
  </w:footnote>
  <w:footnote w:type="continuationSeparator" w:id="0">
    <w:p w:rsidR="00000000" w:rsidRDefault="00FC7BE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A0AEF"/>
    <w:multiLevelType w:val="multilevel"/>
    <w:tmpl w:val="45C88E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13B2AC3"/>
    <w:multiLevelType w:val="hybridMultilevel"/>
    <w:tmpl w:val="8AB6D9F6"/>
    <w:lvl w:ilvl="0" w:tplc="30599922">
      <w:start w:val="1"/>
      <w:numFmt w:val="decimal"/>
      <w:lvlText w:val="%1."/>
      <w:lvlJc w:val="left"/>
      <w:pPr>
        <w:ind w:left="720" w:hanging="360"/>
      </w:pPr>
    </w:lvl>
    <w:lvl w:ilvl="1" w:tplc="30599922" w:tentative="1">
      <w:start w:val="1"/>
      <w:numFmt w:val="lowerLetter"/>
      <w:lvlText w:val="%2."/>
      <w:lvlJc w:val="left"/>
      <w:pPr>
        <w:ind w:left="1440" w:hanging="360"/>
      </w:pPr>
    </w:lvl>
    <w:lvl w:ilvl="2" w:tplc="30599922" w:tentative="1">
      <w:start w:val="1"/>
      <w:numFmt w:val="lowerRoman"/>
      <w:lvlText w:val="%3."/>
      <w:lvlJc w:val="right"/>
      <w:pPr>
        <w:ind w:left="2160" w:hanging="180"/>
      </w:pPr>
    </w:lvl>
    <w:lvl w:ilvl="3" w:tplc="30599922" w:tentative="1">
      <w:start w:val="1"/>
      <w:numFmt w:val="decimal"/>
      <w:lvlText w:val="%4."/>
      <w:lvlJc w:val="left"/>
      <w:pPr>
        <w:ind w:left="2880" w:hanging="360"/>
      </w:pPr>
    </w:lvl>
    <w:lvl w:ilvl="4" w:tplc="30599922" w:tentative="1">
      <w:start w:val="1"/>
      <w:numFmt w:val="lowerLetter"/>
      <w:lvlText w:val="%5."/>
      <w:lvlJc w:val="left"/>
      <w:pPr>
        <w:ind w:left="3600" w:hanging="360"/>
      </w:pPr>
    </w:lvl>
    <w:lvl w:ilvl="5" w:tplc="30599922" w:tentative="1">
      <w:start w:val="1"/>
      <w:numFmt w:val="lowerRoman"/>
      <w:lvlText w:val="%6."/>
      <w:lvlJc w:val="right"/>
      <w:pPr>
        <w:ind w:left="4320" w:hanging="180"/>
      </w:pPr>
    </w:lvl>
    <w:lvl w:ilvl="6" w:tplc="30599922" w:tentative="1">
      <w:start w:val="1"/>
      <w:numFmt w:val="decimal"/>
      <w:lvlText w:val="%7."/>
      <w:lvlJc w:val="left"/>
      <w:pPr>
        <w:ind w:left="5040" w:hanging="360"/>
      </w:pPr>
    </w:lvl>
    <w:lvl w:ilvl="7" w:tplc="30599922" w:tentative="1">
      <w:start w:val="1"/>
      <w:numFmt w:val="lowerLetter"/>
      <w:lvlText w:val="%8."/>
      <w:lvlJc w:val="left"/>
      <w:pPr>
        <w:ind w:left="5760" w:hanging="360"/>
      </w:pPr>
    </w:lvl>
    <w:lvl w:ilvl="8" w:tplc="30599922" w:tentative="1">
      <w:start w:val="1"/>
      <w:numFmt w:val="lowerRoman"/>
      <w:lvlText w:val="%9."/>
      <w:lvlJc w:val="right"/>
      <w:pPr>
        <w:ind w:left="6480" w:hanging="180"/>
      </w:pPr>
    </w:lvl>
  </w:abstractNum>
  <w:abstractNum w:abstractNumId="2" w15:restartNumberingAfterBreak="0">
    <w:nsid w:val="1C407320"/>
    <w:multiLevelType w:val="hybridMultilevel"/>
    <w:tmpl w:val="B48CE772"/>
    <w:lvl w:ilvl="0" w:tplc="5510139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5FE331A"/>
    <w:multiLevelType w:val="multilevel"/>
    <w:tmpl w:val="3F2E37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65460F7"/>
    <w:multiLevelType w:val="multilevel"/>
    <w:tmpl w:val="63424A00"/>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B437FF6"/>
    <w:multiLevelType w:val="multilevel"/>
    <w:tmpl w:val="A3E4CE5E"/>
    <w:lvl w:ilvl="0">
      <w:start w:val="1"/>
      <w:numFmt w:val="decimal"/>
      <w:pStyle w:val="Numberedheading1"/>
      <w:lvlText w:val="%1."/>
      <w:lvlJc w:val="left"/>
      <w:pPr>
        <w:tabs>
          <w:tab w:val="num" w:pos="0"/>
        </w:tabs>
        <w:ind w:left="360" w:hanging="360"/>
      </w:pPr>
    </w:lvl>
    <w:lvl w:ilvl="1">
      <w:start w:val="1"/>
      <w:numFmt w:val="decimal"/>
      <w:lvlText w:val="%1.%2."/>
      <w:lvlJc w:val="left"/>
      <w:pPr>
        <w:tabs>
          <w:tab w:val="num" w:pos="0"/>
        </w:tabs>
        <w:ind w:left="792" w:hanging="792"/>
      </w:pPr>
    </w:lvl>
    <w:lvl w:ilvl="2">
      <w:start w:val="1"/>
      <w:numFmt w:val="decimal"/>
      <w:lvlText w:val="%1.%2.%3."/>
      <w:lvlJc w:val="left"/>
      <w:pPr>
        <w:tabs>
          <w:tab w:val="num" w:pos="0"/>
        </w:tabs>
        <w:ind w:left="1224" w:hanging="1224"/>
      </w:pPr>
    </w:lvl>
    <w:lvl w:ilvl="3">
      <w:start w:val="1"/>
      <w:numFmt w:val="decimal"/>
      <w:lvlText w:val="%1.%2.%3.%4."/>
      <w:lvlJc w:val="left"/>
      <w:pPr>
        <w:tabs>
          <w:tab w:val="num" w:pos="0"/>
        </w:tabs>
        <w:ind w:left="1728" w:hanging="172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4E64074B"/>
    <w:multiLevelType w:val="multilevel"/>
    <w:tmpl w:val="DA7A2FF8"/>
    <w:lvl w:ilvl="0">
      <w:start w:val="1"/>
      <w:numFmt w:val="decimal"/>
      <w:pStyle w:val="ArticleLevel1"/>
      <w:lvlText w:val="Artikel %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360"/>
      </w:pPr>
    </w:lvl>
    <w:lvl w:ilvl="3">
      <w:start w:val="1"/>
      <w:numFmt w:val="decimal"/>
      <w:lvlText w:val="%1.%2.%3.%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num w:numId="1">
    <w:abstractNumId w:val="6"/>
  </w:num>
  <w:num w:numId="2">
    <w:abstractNumId w:val="5"/>
  </w:num>
  <w:num w:numId="3">
    <w:abstractNumId w:val="4"/>
  </w:num>
  <w:num w:numId="4">
    <w:abstractNumId w:val="3"/>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19C"/>
    <w:rsid w:val="00E9619C"/>
    <w:rsid w:val="00FC7BEB"/>
  </w:rsids>
  <m:mathPr>
    <m:mathFont m:val="Cambria Math"/>
    <m:brkBin m:val="before"/>
    <m:brkBinSub m:val="--"/>
    <m:smallFrac m:val="0"/>
    <m:dispDef/>
    <m:lMargin m:val="0"/>
    <m:rMargin m:val="0"/>
    <m:defJc m:val="centerGroup"/>
    <m:wrapIndent m:val="1440"/>
    <m:intLim m:val="subSup"/>
    <m:naryLim m:val="undOvr"/>
  </m:mathPr>
  <w:themeFontLang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580E3D-A481-48E7-88C5-6A14FB158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554E0"/>
    <w:pPr>
      <w:spacing w:line="288" w:lineRule="auto"/>
    </w:p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5554E0"/>
    <w:rPr>
      <w:rFonts w:eastAsiaTheme="majorEastAsia" w:cstheme="majorBidi"/>
      <w:b/>
      <w:color w:val="000000" w:themeColor="text1"/>
      <w:sz w:val="70"/>
      <w:szCs w:val="32"/>
    </w:rPr>
  </w:style>
  <w:style w:type="character" w:customStyle="1" w:styleId="Kop2Char">
    <w:name w:val="Kop 2 Char"/>
    <w:basedOn w:val="Standaardalinea-lettertype"/>
    <w:link w:val="Kop2"/>
    <w:uiPriority w:val="9"/>
    <w:qFormat/>
    <w:rsid w:val="005554E0"/>
    <w:rPr>
      <w:rFonts w:eastAsiaTheme="majorEastAsia" w:cstheme="majorBidi"/>
      <w:b/>
      <w:color w:val="000000" w:themeColor="text1"/>
      <w:sz w:val="48"/>
      <w:szCs w:val="26"/>
    </w:rPr>
  </w:style>
  <w:style w:type="character" w:customStyle="1" w:styleId="TitelChar">
    <w:name w:val="Titel Char"/>
    <w:basedOn w:val="Standaardalinea-lettertype"/>
    <w:link w:val="Titel"/>
    <w:uiPriority w:val="10"/>
    <w:qFormat/>
    <w:rsid w:val="005554E0"/>
    <w:rPr>
      <w:rFonts w:eastAsiaTheme="majorEastAsia" w:cstheme="majorBidi"/>
      <w:b/>
      <w:spacing w:val="-10"/>
      <w:kern w:val="2"/>
      <w:sz w:val="70"/>
      <w:szCs w:val="56"/>
    </w:rPr>
  </w:style>
  <w:style w:type="character" w:customStyle="1" w:styleId="Kop3Char">
    <w:name w:val="Kop 3 Char"/>
    <w:basedOn w:val="Standaardalinea-lettertype"/>
    <w:link w:val="Kop3"/>
    <w:uiPriority w:val="9"/>
    <w:qFormat/>
    <w:rsid w:val="005554E0"/>
    <w:rPr>
      <w:rFonts w:eastAsiaTheme="majorEastAsia" w:cstheme="majorBidi"/>
      <w:b/>
      <w:color w:val="000000" w:themeColor="text1"/>
      <w:sz w:val="28"/>
    </w:rPr>
  </w:style>
  <w:style w:type="character" w:customStyle="1" w:styleId="Kop4Char">
    <w:name w:val="Kop 4 Char"/>
    <w:basedOn w:val="Standaardalinea-lettertype"/>
    <w:link w:val="Kop4"/>
    <w:uiPriority w:val="9"/>
    <w:qFormat/>
    <w:rsid w:val="005554E0"/>
    <w:rPr>
      <w:rFonts w:eastAsiaTheme="majorEastAsia" w:cstheme="majorBidi"/>
      <w:b/>
      <w:iCs/>
      <w:color w:val="000000" w:themeColor="text1"/>
      <w:sz w:val="26"/>
    </w:rPr>
  </w:style>
  <w:style w:type="character" w:customStyle="1" w:styleId="Kop5Char">
    <w:name w:val="Kop 5 Char"/>
    <w:basedOn w:val="Standaardalinea-lettertype"/>
    <w:link w:val="Kop5"/>
    <w:uiPriority w:val="9"/>
    <w:semiHidden/>
    <w:qFormat/>
    <w:rsid w:val="005554E0"/>
    <w:rPr>
      <w:rFonts w:eastAsiaTheme="majorEastAsia" w:cstheme="majorBidi"/>
      <w:b/>
      <w:color w:val="000000" w:themeColor="text1"/>
    </w:rPr>
  </w:style>
  <w:style w:type="character" w:customStyle="1" w:styleId="ArticleLevel1Char">
    <w:name w:val="Article Level 1 Char"/>
    <w:basedOn w:val="Standaardalinea-lettertype"/>
    <w:link w:val="ArticleLevel1"/>
    <w:qFormat/>
    <w:rsid w:val="0016304C"/>
    <w:rPr>
      <w:b/>
      <w:bCs/>
      <w:lang w:val="nl-NL"/>
    </w:rPr>
  </w:style>
  <w:style w:type="character" w:customStyle="1" w:styleId="ArticleLevel2Char">
    <w:name w:val="Article Level 2 Char"/>
    <w:basedOn w:val="Standaardalinea-lettertype"/>
    <w:link w:val="ArticleLevel2"/>
    <w:qFormat/>
    <w:rsid w:val="00341C1E"/>
    <w:rPr>
      <w:lang w:val="nl-NL"/>
    </w:rPr>
  </w:style>
  <w:style w:type="character" w:customStyle="1" w:styleId="Hyperlink1">
    <w:name w:val="Hyperlink1"/>
    <w:uiPriority w:val="99"/>
    <w:semiHidden/>
    <w:unhideWhenUsed/>
    <w:rsid w:val="006E0FDA"/>
  </w:style>
  <w:style w:type="character" w:customStyle="1" w:styleId="Links">
    <w:name w:val="Links"/>
    <w:basedOn w:val="Hyperlink1"/>
    <w:uiPriority w:val="1"/>
    <w:qFormat/>
    <w:rsid w:val="0035195F"/>
    <w:rPr>
      <w:color w:val="0563C1" w:themeColor="hyperlink"/>
      <w:u w:val="single"/>
      <w:lang w:val="nl-NL"/>
    </w:rPr>
  </w:style>
  <w:style w:type="character" w:customStyle="1" w:styleId="KoptekstChar">
    <w:name w:val="Koptekst Char"/>
    <w:basedOn w:val="Standaardalinea-lettertype"/>
    <w:link w:val="Koptekst"/>
    <w:uiPriority w:val="99"/>
    <w:qFormat/>
    <w:rsid w:val="00802552"/>
  </w:style>
  <w:style w:type="character" w:customStyle="1" w:styleId="VoettekstChar">
    <w:name w:val="Voettekst Char"/>
    <w:basedOn w:val="Standaardalinea-lettertype"/>
    <w:link w:val="Voettekst"/>
    <w:uiPriority w:val="99"/>
    <w:qFormat/>
    <w:rsid w:val="00802552"/>
    <w:rPr>
      <w:sz w:val="22"/>
    </w:rPr>
  </w:style>
  <w:style w:type="character" w:customStyle="1" w:styleId="DefaultParagraphFontPHPDOCX">
    <w:name w:val="Default Paragraph Font PHPDOCX"/>
    <w:uiPriority w:val="1"/>
    <w:semiHidden/>
    <w:unhideWhenUsed/>
    <w:qFormat/>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323E4F" w:themeColor="text2" w:themeShade="BF"/>
      <w:spacing w:val="5"/>
      <w:kern w:val="2"/>
      <w:sz w:val="52"/>
      <w:szCs w:val="52"/>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472C4" w:themeColor="accent1"/>
      <w:spacing w:val="15"/>
      <w:sz w:val="24"/>
      <w:szCs w:val="24"/>
    </w:rPr>
  </w:style>
  <w:style w:type="character" w:customStyle="1" w:styleId="annotationreferencePHPDOCX">
    <w:name w:val="annotation reference PHPDOCX"/>
    <w:basedOn w:val="DefaultParagraphFontPHPDOCX"/>
    <w:uiPriority w:val="99"/>
    <w:semiHidden/>
    <w:unhideWhenUsed/>
    <w:qFormat/>
    <w:rsid w:val="00E139EA"/>
    <w:rPr>
      <w:sz w:val="16"/>
      <w:szCs w:val="16"/>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character" w:customStyle="1" w:styleId="footnoteTextCarPHPDOCX">
    <w:name w:val="footnote Text Car PHPDOCX"/>
    <w:basedOn w:val="DefaultParagraphFon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character" w:customStyle="1" w:styleId="endnoteTextCarPHPDOCX">
    <w:name w:val="endnote Text Car PHPDOCX"/>
    <w:basedOn w:val="DefaultParagraphFon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paragraph" w:customStyle="1" w:styleId="Heading">
    <w:name w:val="Heading"/>
    <w:basedOn w:val="Standaard"/>
    <w:next w:val="Plattetekst"/>
    <w:qFormat/>
    <w:pPr>
      <w:keepNext/>
      <w:spacing w:before="240" w:after="120"/>
    </w:pPr>
    <w:rPr>
      <w:rFonts w:ascii="Liberation Sans" w:eastAsia="DejaVu Sans" w:hAnsi="Liberation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rPr>
  </w:style>
  <w:style w:type="paragraph" w:customStyle="1" w:styleId="Index">
    <w:name w:val="Index"/>
    <w:basedOn w:val="Standaard"/>
    <w:qFormat/>
    <w:pPr>
      <w:suppressLineNumbers/>
    </w:pPr>
    <w:rPr>
      <w:rFonts w:cs="Noto Sans Devanagari"/>
    </w:rPr>
  </w:style>
  <w:style w:type="paragraph" w:styleId="Titel">
    <w:name w:val="Title"/>
    <w:basedOn w:val="Standaard"/>
    <w:next w:val="Standaard"/>
    <w:link w:val="TitelChar"/>
    <w:uiPriority w:val="10"/>
    <w:qFormat/>
    <w:rsid w:val="005554E0"/>
    <w:pPr>
      <w:spacing w:line="240" w:lineRule="auto"/>
      <w:contextualSpacing/>
    </w:pPr>
    <w:rPr>
      <w:rFonts w:eastAsiaTheme="majorEastAsia" w:cstheme="majorBidi"/>
      <w:b/>
      <w:spacing w:val="-10"/>
      <w:kern w:val="2"/>
      <w:sz w:val="70"/>
      <w:szCs w:val="56"/>
    </w:rPr>
  </w:style>
  <w:style w:type="paragraph" w:styleId="Geenafstand">
    <w:name w:val="No Spacing"/>
    <w:uiPriority w:val="1"/>
    <w:qFormat/>
    <w:rsid w:val="00D82EA7"/>
  </w:style>
  <w:style w:type="paragraph" w:customStyle="1" w:styleId="ArticleLevel1">
    <w:name w:val="Article Level 1"/>
    <w:basedOn w:val="Standaard"/>
    <w:next w:val="ArticleLevel2"/>
    <w:link w:val="ArticleLevel1Char"/>
    <w:qFormat/>
    <w:rsid w:val="0016304C"/>
    <w:pPr>
      <w:numPr>
        <w:numId w:val="1"/>
      </w:numPr>
    </w:pPr>
    <w:rPr>
      <w:b/>
      <w:bCs/>
      <w:lang w:val="nl-NL"/>
    </w:rPr>
  </w:style>
  <w:style w:type="paragraph" w:customStyle="1" w:styleId="ArticleLevel2">
    <w:name w:val="Article Level 2"/>
    <w:basedOn w:val="Standaard"/>
    <w:link w:val="ArticleLevel2Char"/>
    <w:qFormat/>
    <w:rsid w:val="00341C1E"/>
    <w:pPr>
      <w:tabs>
        <w:tab w:val="num" w:pos="0"/>
      </w:tabs>
      <w:ind w:left="1418" w:hanging="1418"/>
    </w:pPr>
    <w:rPr>
      <w:lang w:val="nl-NL"/>
    </w:rPr>
  </w:style>
  <w:style w:type="paragraph" w:styleId="Lijstalinea">
    <w:name w:val="List Paragraph"/>
    <w:basedOn w:val="Standaard"/>
    <w:uiPriority w:val="34"/>
    <w:qFormat/>
    <w:rsid w:val="0016304C"/>
    <w:pPr>
      <w:ind w:left="720"/>
      <w:contextualSpacing/>
    </w:pPr>
  </w:style>
  <w:style w:type="paragraph" w:customStyle="1" w:styleId="ArticleLevel3">
    <w:name w:val="Article Level 3"/>
    <w:basedOn w:val="Standaard"/>
    <w:next w:val="ArticleLevel4"/>
    <w:qFormat/>
    <w:rsid w:val="009818D2"/>
    <w:pPr>
      <w:tabs>
        <w:tab w:val="num" w:pos="0"/>
      </w:tabs>
      <w:ind w:left="1418" w:hanging="1418"/>
    </w:pPr>
    <w:rPr>
      <w:lang w:val="nl-NL"/>
    </w:rPr>
  </w:style>
  <w:style w:type="paragraph" w:customStyle="1" w:styleId="ArticleLevel4">
    <w:name w:val="Article Level 4"/>
    <w:basedOn w:val="Standaard"/>
    <w:qFormat/>
    <w:rsid w:val="009818D2"/>
    <w:pPr>
      <w:tabs>
        <w:tab w:val="num" w:pos="0"/>
      </w:tabs>
      <w:ind w:left="1418" w:hanging="1418"/>
    </w:pPr>
    <w:rPr>
      <w:lang w:val="nl-NL"/>
    </w:rPr>
  </w:style>
  <w:style w:type="paragraph" w:customStyle="1" w:styleId="ArticleLevel5">
    <w:name w:val="Article Level 5"/>
    <w:basedOn w:val="Standaard"/>
    <w:qFormat/>
    <w:rsid w:val="009818D2"/>
    <w:pPr>
      <w:tabs>
        <w:tab w:val="num" w:pos="0"/>
      </w:tabs>
      <w:ind w:left="1843" w:hanging="425"/>
    </w:pPr>
    <w:rPr>
      <w:lang w:val="nl-NL"/>
    </w:rPr>
  </w:style>
  <w:style w:type="paragraph" w:customStyle="1" w:styleId="ArticleLevel6">
    <w:name w:val="Article Level 6"/>
    <w:basedOn w:val="Standaard"/>
    <w:qFormat/>
    <w:rsid w:val="00380DE6"/>
    <w:pPr>
      <w:tabs>
        <w:tab w:val="num" w:pos="0"/>
        <w:tab w:val="left" w:pos="851"/>
      </w:tabs>
      <w:ind w:left="1843" w:hanging="425"/>
    </w:pPr>
    <w:rPr>
      <w:lang w:val="nl-NL"/>
    </w:rPr>
  </w:style>
  <w:style w:type="paragraph" w:customStyle="1" w:styleId="HeaderandFooter">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rPr>
      <w:sz w:val="22"/>
    </w:rPr>
  </w:style>
  <w:style w:type="paragraph" w:customStyle="1" w:styleId="Numberedheading1">
    <w:name w:val="Numbered heading 1"/>
    <w:basedOn w:val="ArticleLevel1"/>
    <w:qFormat/>
    <w:rsid w:val="001F3CAF"/>
    <w:pPr>
      <w:numPr>
        <w:numId w:val="2"/>
      </w:numPr>
      <w:ind w:left="1418" w:hanging="1418"/>
    </w:pPr>
  </w:style>
  <w:style w:type="paragraph" w:customStyle="1" w:styleId="Numberedheading2">
    <w:name w:val="Numbered heading 2"/>
    <w:basedOn w:val="Numberedheading1"/>
    <w:qFormat/>
    <w:rsid w:val="001F3CAF"/>
    <w:rPr>
      <w:b w:val="0"/>
    </w:rPr>
  </w:style>
  <w:style w:type="paragraph" w:customStyle="1" w:styleId="Numberedheading3">
    <w:name w:val="Numbered heading 3"/>
    <w:basedOn w:val="Numberedheading2"/>
    <w:qFormat/>
    <w:rsid w:val="001F3CAF"/>
  </w:style>
  <w:style w:type="paragraph" w:customStyle="1" w:styleId="Numberedheading4">
    <w:name w:val="Numbered heading 4"/>
    <w:basedOn w:val="Numberedheading3"/>
    <w:qFormat/>
    <w:rsid w:val="001F3CAF"/>
  </w:style>
  <w:style w:type="paragraph" w:customStyle="1" w:styleId="Indentedbullets">
    <w:name w:val="Indented bullets"/>
    <w:basedOn w:val="Standaard"/>
    <w:qFormat/>
    <w:rsid w:val="0028197F"/>
    <w:pPr>
      <w:numPr>
        <w:numId w:val="3"/>
      </w:numPr>
      <w:ind w:left="1843" w:hanging="349"/>
    </w:pPr>
    <w:rPr>
      <w:lang w:val="nl-NL"/>
    </w:rPr>
  </w:style>
  <w:style w:type="paragraph" w:customStyle="1" w:styleId="ListParagraphPHPDOCX">
    <w:name w:val="List Paragraph PHPDOCX"/>
    <w:basedOn w:val="Standaard"/>
    <w:uiPriority w:val="34"/>
    <w:qFormat/>
    <w:rsid w:val="00DF064E"/>
    <w:pPr>
      <w:ind w:left="720"/>
      <w:contextualSpacing/>
    </w:pPr>
  </w:style>
  <w:style w:type="paragraph" w:customStyle="1" w:styleId="TitlePHPDOCX0">
    <w:name w:val="Title PHPDOCX"/>
    <w:basedOn w:val="Standaard"/>
    <w:next w:val="Standaard"/>
    <w:uiPriority w:val="10"/>
    <w:qFormat/>
    <w:rsid w:val="00DF064E"/>
    <w:pPr>
      <w:pBdr>
        <w:bottom w:val="single" w:sz="8" w:space="4" w:color="4F81BD"/>
      </w:pBdr>
      <w:spacing w:after="300" w:line="240" w:lineRule="auto"/>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SubtitlePHPDOCX0">
    <w:name w:val="Subtitle PHPDOCX"/>
    <w:basedOn w:val="Standaard"/>
    <w:next w:val="Standaard"/>
    <w:uiPriority w:val="11"/>
    <w:qFormat/>
    <w:rsid w:val="00DF064E"/>
    <w:rPr>
      <w:rFonts w:asciiTheme="majorHAnsi" w:eastAsiaTheme="majorEastAsia" w:hAnsiTheme="majorHAnsi" w:cstheme="majorBidi"/>
      <w:i/>
      <w:iCs/>
      <w:color w:val="4472C4" w:themeColor="accent1"/>
      <w:spacing w:val="15"/>
    </w:rPr>
  </w:style>
  <w:style w:type="paragraph" w:customStyle="1" w:styleId="annotationtextPHPDOCX0">
    <w:name w:val="annotation text PHPDOCX"/>
    <w:basedOn w:val="Standaard"/>
    <w:uiPriority w:val="99"/>
    <w:semiHidden/>
    <w:unhideWhenUsed/>
    <w:qFormat/>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qFormat/>
    <w:rsid w:val="00E139EA"/>
    <w:rPr>
      <w:b/>
      <w:bCs/>
    </w:rPr>
  </w:style>
  <w:style w:type="paragraph" w:customStyle="1" w:styleId="BalloonTextPHPDOCX0">
    <w:name w:val="Balloon Text PHPDOCX"/>
    <w:basedOn w:val="Standaard"/>
    <w:uiPriority w:val="99"/>
    <w:semiHidden/>
    <w:unhideWhenUsed/>
    <w:qFormat/>
    <w:rsid w:val="00E139EA"/>
    <w:pPr>
      <w:spacing w:line="240" w:lineRule="auto"/>
    </w:pPr>
    <w:rPr>
      <w:rFonts w:ascii="Tahoma" w:hAnsi="Tahoma" w:cs="Tahoma"/>
      <w:sz w:val="16"/>
      <w:szCs w:val="16"/>
    </w:rPr>
  </w:style>
  <w:style w:type="paragraph" w:customStyle="1" w:styleId="footnoteTextPHPDOCX">
    <w:name w:val="footnote Text PHPDOCX"/>
    <w:basedOn w:val="Standaard"/>
    <w:uiPriority w:val="99"/>
    <w:semiHidden/>
    <w:unhideWhenUsed/>
    <w:qFormat/>
    <w:rsid w:val="006E0FDA"/>
    <w:pPr>
      <w:spacing w:line="240" w:lineRule="auto"/>
    </w:pPr>
    <w:rPr>
      <w:sz w:val="20"/>
      <w:szCs w:val="20"/>
    </w:rPr>
  </w:style>
  <w:style w:type="paragraph" w:customStyle="1" w:styleId="endnoteTextPHPDOCX">
    <w:name w:val="endnote Text PHPDOCX"/>
    <w:basedOn w:val="Standaard"/>
    <w:uiPriority w:val="99"/>
    <w:semiHidden/>
    <w:unhideWhenUsed/>
    <w:qFormat/>
    <w:rsid w:val="006E0FDA"/>
    <w:pPr>
      <w:spacing w:line="240" w:lineRule="auto"/>
    </w:pPr>
    <w:rPr>
      <w:sz w:val="20"/>
      <w:szCs w:val="20"/>
    </w:rPr>
  </w:style>
  <w:style w:type="table" w:styleId="Tabelraster">
    <w:name w:val="Table Grid"/>
    <w:basedOn w:val="Standaardtabel"/>
    <w:uiPriority w:val="39"/>
    <w:rsid w:val="0014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rsid w:val="00493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ParagraphFontPHPDOCX0">
    <w:name w:val="Default Paragraph Font PHPDOCX"/>
    <w:uiPriority w:val="1"/>
    <w:semiHidden/>
    <w:unhideWhenUsed/>
  </w:style>
  <w:style w:type="paragraph" w:customStyle="1" w:styleId="ListParagraphPHPDOCX0">
    <w:name w:val="List Paragraph PHPDOCX"/>
    <w:basedOn w:val="Standaard"/>
    <w:uiPriority w:val="34"/>
    <w:qFormat/>
    <w:rsid w:val="00DF064E"/>
    <w:pPr>
      <w:ind w:left="720"/>
      <w:contextualSpacing/>
    </w:pPr>
  </w:style>
  <w:style w:type="paragraph" w:customStyle="1" w:styleId="TitlePHPDOCX">
    <w:name w:val="Title PHPDOCX"/>
    <w:basedOn w:val="Standaard"/>
    <w:next w:val="Standaard"/>
    <w:link w:val="TitleCarPHPDOCX"/>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0">
    <w:name w:val="Title Car PHPDOCX"/>
    <w:basedOn w:val="DefaultParagraphFontPHPDOCX0"/>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Standaard"/>
    <w:next w:val="Standaard"/>
    <w:link w:val="SubtitleCarPHPDOCX"/>
    <w:uiPriority w:val="11"/>
    <w:qFormat/>
    <w:rsid w:val="00DF064E"/>
    <w:pPr>
      <w:numPr>
        <w:ilvl w:val="1"/>
      </w:numPr>
    </w:pPr>
    <w:rPr>
      <w:rFonts w:asciiTheme="majorHAnsi" w:eastAsiaTheme="majorEastAsia" w:hAnsiTheme="majorHAnsi" w:cstheme="majorBidi"/>
      <w:i/>
      <w:iCs/>
      <w:color w:val="4472C4" w:themeColor="accent1"/>
      <w:spacing w:val="15"/>
    </w:rPr>
  </w:style>
  <w:style w:type="character" w:customStyle="1" w:styleId="SubtitleCarPHPDOCX0">
    <w:name w:val="Subtitle Car PHPDOCX"/>
    <w:basedOn w:val="DefaultParagraphFontPHPDOCX0"/>
    <w:uiPriority w:val="11"/>
    <w:rsid w:val="00DF064E"/>
    <w:rPr>
      <w:rFonts w:asciiTheme="majorHAnsi" w:eastAsiaTheme="majorEastAsia" w:hAnsiTheme="majorHAnsi" w:cstheme="majorBidi"/>
      <w:i/>
      <w:iCs/>
      <w:color w:val="4472C4" w:themeColor="accent1"/>
      <w:spacing w:val="15"/>
      <w:sz w:val="24"/>
      <w:szCs w:val="24"/>
    </w:rPr>
  </w:style>
  <w:style w:type="table" w:customStyle="1" w:styleId="NormalTablePHPDOCX0">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0">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
    <w:basedOn w:val="DefaultParagraphFontPHPDOCX0"/>
    <w:uiPriority w:val="99"/>
    <w:semiHidden/>
    <w:unhideWhenUsed/>
    <w:rsid w:val="00E139EA"/>
    <w:rPr>
      <w:sz w:val="16"/>
      <w:szCs w:val="16"/>
    </w:rPr>
  </w:style>
  <w:style w:type="paragraph" w:customStyle="1" w:styleId="annotationtextPHPDOCX">
    <w:name w:val="annotation text PHPDOCX"/>
    <w:basedOn w:val="Standaard"/>
    <w:link w:val="CommentTextCharPHPDOCX"/>
    <w:uiPriority w:val="99"/>
    <w:semiHidden/>
    <w:unhideWhenUsed/>
    <w:rsid w:val="00E139EA"/>
    <w:pPr>
      <w:spacing w:line="240" w:lineRule="auto"/>
    </w:pPr>
    <w:rPr>
      <w:sz w:val="20"/>
      <w:szCs w:val="20"/>
    </w:rPr>
  </w:style>
  <w:style w:type="character" w:customStyle="1" w:styleId="CommentTextCharPHPDOCX0">
    <w:name w:val="Comment Text Char PHPDOCX"/>
    <w:basedOn w:val="DefaultParagraphFontPHPDOCX0"/>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0">
    <w:name w:val="Comment Subject Char PHPDOCX"/>
    <w:basedOn w:val="CommentTextCharPHPDOCX0"/>
    <w:uiPriority w:val="99"/>
    <w:semiHidden/>
    <w:rsid w:val="00E139EA"/>
    <w:rPr>
      <w:b/>
      <w:bCs/>
      <w:sz w:val="20"/>
      <w:szCs w:val="20"/>
    </w:rPr>
  </w:style>
  <w:style w:type="paragraph" w:customStyle="1" w:styleId="BalloonTextPHPDOCX">
    <w:name w:val="Balloon Text PHPDOCX"/>
    <w:basedOn w:val="Standaard"/>
    <w:link w:val="BalloonTextCharPHPDOCX"/>
    <w:uiPriority w:val="99"/>
    <w:semiHidden/>
    <w:unhideWhenUsed/>
    <w:rsid w:val="00E139EA"/>
    <w:pPr>
      <w:spacing w:line="240" w:lineRule="auto"/>
    </w:pPr>
    <w:rPr>
      <w:rFonts w:ascii="Tahoma" w:hAnsi="Tahoma" w:cs="Tahoma"/>
      <w:sz w:val="16"/>
      <w:szCs w:val="16"/>
    </w:rPr>
  </w:style>
  <w:style w:type="character" w:customStyle="1" w:styleId="BalloonTextCharPHPDOCX0">
    <w:name w:val="Balloon Text Char PHPDOCX"/>
    <w:basedOn w:val="DefaultParagraphFontPHPDOCX0"/>
    <w:uiPriority w:val="99"/>
    <w:semiHidden/>
    <w:rsid w:val="00E139EA"/>
    <w:rPr>
      <w:rFonts w:ascii="Tahoma" w:hAnsi="Tahoma" w:cs="Tahoma"/>
      <w:sz w:val="16"/>
      <w:szCs w:val="16"/>
    </w:rPr>
  </w:style>
  <w:style w:type="paragraph" w:customStyle="1" w:styleId="footnoteTextPHPDOCX0">
    <w:name w:val="footnote Text PHPDOCX"/>
    <w:basedOn w:val="Standaard"/>
    <w:link w:val="footnoteTextCarPHPDOCX0"/>
    <w:uiPriority w:val="99"/>
    <w:semiHidden/>
    <w:unhideWhenUsed/>
    <w:rsid w:val="006E0FDA"/>
    <w:pPr>
      <w:spacing w:line="240" w:lineRule="auto"/>
    </w:pPr>
    <w:rPr>
      <w:sz w:val="20"/>
      <w:szCs w:val="20"/>
    </w:rPr>
  </w:style>
  <w:style w:type="character" w:customStyle="1" w:styleId="footnoteTextCarPHPDOCX0">
    <w:name w:val="footnote Text Car PHPDOCX"/>
    <w:basedOn w:val="DefaultParagraphFontPHPDOCX0"/>
    <w:link w:val="footnoteTextPHPDOCX0"/>
    <w:uiPriority w:val="99"/>
    <w:semiHidden/>
    <w:rsid w:val="006E0FDA"/>
    <w:rPr>
      <w:sz w:val="20"/>
      <w:szCs w:val="20"/>
    </w:rPr>
  </w:style>
  <w:style w:type="character" w:customStyle="1" w:styleId="footnoteReferencePHPDOCX0">
    <w:name w:val="footnote Reference PHPDOCX"/>
    <w:basedOn w:val="DefaultParagraphFontPHPDOCX0"/>
    <w:uiPriority w:val="99"/>
    <w:semiHidden/>
    <w:unhideWhenUsed/>
    <w:rsid w:val="006E0FDA"/>
    <w:rPr>
      <w:vertAlign w:val="superscript"/>
    </w:rPr>
  </w:style>
  <w:style w:type="paragraph" w:customStyle="1" w:styleId="endnoteTextPHPDOCX0">
    <w:name w:val="endnote Text PHPDOCX"/>
    <w:basedOn w:val="Standaard"/>
    <w:link w:val="endnoteTextCarPHPDOCX0"/>
    <w:uiPriority w:val="99"/>
    <w:semiHidden/>
    <w:unhideWhenUsed/>
    <w:rsid w:val="006E0FDA"/>
    <w:pPr>
      <w:spacing w:line="240" w:lineRule="auto"/>
    </w:pPr>
    <w:rPr>
      <w:sz w:val="20"/>
      <w:szCs w:val="20"/>
    </w:rPr>
  </w:style>
  <w:style w:type="character" w:customStyle="1" w:styleId="endnoteTextCarPHPDOCX0">
    <w:name w:val="endnote Text Car PHPDOCX"/>
    <w:basedOn w:val="DefaultParagraphFontPHPDOCX0"/>
    <w:link w:val="endnoteTextPHPDOCX0"/>
    <w:uiPriority w:val="99"/>
    <w:semiHidden/>
    <w:rsid w:val="006E0FDA"/>
    <w:rPr>
      <w:sz w:val="20"/>
      <w:szCs w:val="20"/>
    </w:rPr>
  </w:style>
  <w:style w:type="character" w:customStyle="1" w:styleId="endnoteReferencePHPDOCX0">
    <w:name w:val="endnote Reference PHPDOCX"/>
    <w:basedOn w:val="DefaultParagraphFontPHPDOCX0"/>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1036</Words>
  <Characters>5702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Overeenkomst ten behoeve van ICT Prestatie GIBIT 2020 [69]</vt:lpstr>
    </vt:vector>
  </TitlesOfParts>
  <Company>Gemeente Katwijk</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ten behoeve van ICT Prestatie GIBIT 2020 [69]</dc:title>
  <dc:subject/>
  <dc:creator>Ellen van Vliet</dc:creator>
  <dc:description/>
  <cp:lastModifiedBy>Ellen van Vliet</cp:lastModifiedBy>
  <cp:revision>2</cp:revision>
  <dcterms:created xsi:type="dcterms:W3CDTF">2021-11-24T10:47:00Z</dcterms:created>
  <dcterms:modified xsi:type="dcterms:W3CDTF">2021-11-24T10:47:00Z</dcterms:modified>
  <dc:language>en-US</dc:language>
</cp:coreProperties>
</file>